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4B297B" w:rsidRPr="009D16F0" w:rsidTr="00F60DB8">
        <w:tc>
          <w:tcPr>
            <w:tcW w:w="8290" w:type="dxa"/>
            <w:shd w:val="clear" w:color="auto" w:fill="auto"/>
          </w:tcPr>
          <w:p w:rsidR="004B297B" w:rsidRDefault="004B297B" w:rsidP="00F60DB8">
            <w:pPr>
              <w:jc w:val="center"/>
              <w:rPr>
                <w:rFonts w:ascii="Times New Roman" w:hAnsi="Times New Roman"/>
                <w:b/>
                <w:color w:val="FF0000"/>
                <w:sz w:val="28"/>
                <w:szCs w:val="28"/>
              </w:rPr>
            </w:pPr>
            <w:r>
              <w:rPr>
                <w:rFonts w:ascii="Times New Roman" w:hAnsi="Times New Roman"/>
                <w:b/>
                <w:color w:val="FF0000"/>
                <w:sz w:val="28"/>
                <w:szCs w:val="28"/>
              </w:rPr>
              <w:t>English Policy</w:t>
            </w:r>
          </w:p>
          <w:p w:rsidR="004B297B" w:rsidRDefault="004B297B" w:rsidP="00F60DB8">
            <w:pPr>
              <w:jc w:val="center"/>
              <w:rPr>
                <w:rFonts w:ascii="Times New Roman" w:hAnsi="Times New Roman"/>
                <w:b/>
                <w:color w:val="FF0000"/>
                <w:sz w:val="28"/>
                <w:szCs w:val="28"/>
              </w:rPr>
            </w:pPr>
            <w:r w:rsidRPr="009D16F0">
              <w:rPr>
                <w:rFonts w:ascii="Times New Roman" w:hAnsi="Times New Roman"/>
                <w:noProof/>
                <w:lang w:eastAsia="en-IE"/>
              </w:rPr>
              <w:drawing>
                <wp:inline distT="0" distB="0" distL="0" distR="0" wp14:anchorId="2EC62B78" wp14:editId="037E6740">
                  <wp:extent cx="1514475" cy="1485900"/>
                  <wp:effectExtent l="0" t="0" r="9525" b="0"/>
                  <wp:docPr id="21" name="Picture 21" descr="Description: Description: C:\Users\User\Documents\school crest\boolavogue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cuments\school crest\boolavogue2 with 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rsidR="004B297B" w:rsidRPr="00264E94" w:rsidRDefault="004B297B" w:rsidP="00F60DB8">
            <w:pPr>
              <w:jc w:val="center"/>
              <w:rPr>
                <w:rFonts w:ascii="Times New Roman" w:hAnsi="Times New Roman"/>
                <w:color w:val="FF0000"/>
              </w:rPr>
            </w:pPr>
            <w:r w:rsidRPr="009D16F0">
              <w:rPr>
                <w:rFonts w:ascii="Times New Roman" w:hAnsi="Times New Roman"/>
                <w:color w:val="FF0000"/>
              </w:rPr>
              <w:t xml:space="preserve">                                                               </w:t>
            </w:r>
            <w:r w:rsidRPr="009D16F0">
              <w:rPr>
                <w:rFonts w:ascii="Times New Roman" w:hAnsi="Times New Roman"/>
                <w:noProof/>
                <w:lang w:eastAsia="en-IE"/>
              </w:rPr>
              <w:t xml:space="preserve">     </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Rationale</w:t>
            </w:r>
          </w:p>
          <w:p w:rsidR="004B297B" w:rsidRPr="007A429B" w:rsidRDefault="004B297B" w:rsidP="00F60DB8">
            <w:pPr>
              <w:rPr>
                <w:rFonts w:ascii="Times New Roman" w:hAnsi="Times New Roman"/>
              </w:rPr>
            </w:pPr>
            <w:r w:rsidRPr="009D16F0">
              <w:rPr>
                <w:rFonts w:ascii="Times New Roman" w:hAnsi="Times New Roman"/>
              </w:rPr>
              <w:t>The purpose of this plan is to provide practical guidance for teachers, parents and other relevant persons on the provision of effective ph</w:t>
            </w:r>
            <w:r>
              <w:rPr>
                <w:rFonts w:ascii="Times New Roman" w:hAnsi="Times New Roman"/>
              </w:rPr>
              <w:t>ysical education in our school.</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u w:val="single"/>
              </w:rPr>
            </w:pPr>
            <w:r w:rsidRPr="009D16F0">
              <w:rPr>
                <w:rFonts w:ascii="Times New Roman" w:hAnsi="Times New Roman"/>
                <w:b/>
                <w:sz w:val="28"/>
                <w:szCs w:val="28"/>
                <w:u w:val="single"/>
              </w:rPr>
              <w:t>Vision</w:t>
            </w:r>
          </w:p>
          <w:p w:rsidR="004B297B" w:rsidRPr="009D16F0" w:rsidRDefault="004B297B" w:rsidP="00F60DB8">
            <w:pPr>
              <w:rPr>
                <w:rFonts w:ascii="Times New Roman" w:hAnsi="Times New Roman"/>
                <w:bCs/>
                <w:iCs/>
              </w:rPr>
            </w:pPr>
            <w:r>
              <w:rPr>
                <w:rFonts w:ascii="Times New Roman" w:hAnsi="Times New Roman"/>
                <w:bCs/>
                <w:iCs/>
              </w:rPr>
              <w:t>We envisage that in English</w:t>
            </w:r>
            <w:r w:rsidRPr="009D16F0">
              <w:rPr>
                <w:rFonts w:ascii="Times New Roman" w:hAnsi="Times New Roman"/>
                <w:bCs/>
                <w:iCs/>
              </w:rPr>
              <w:t xml:space="preserve"> each child will be given the oppor</w:t>
            </w:r>
            <w:r>
              <w:rPr>
                <w:rFonts w:ascii="Times New Roman" w:hAnsi="Times New Roman"/>
                <w:bCs/>
                <w:iCs/>
              </w:rPr>
              <w:t>tunity to develop their</w:t>
            </w:r>
            <w:r w:rsidRPr="009D16F0">
              <w:rPr>
                <w:rFonts w:ascii="Times New Roman" w:hAnsi="Times New Roman"/>
                <w:bCs/>
                <w:iCs/>
              </w:rPr>
              <w:t xml:space="preserve"> skills and competencies to their full potential, appropriate to their age and ability in a safe and supportive environment.</w:t>
            </w:r>
          </w:p>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Aims</w:t>
            </w:r>
          </w:p>
          <w:p w:rsidR="004B297B" w:rsidRDefault="004B297B" w:rsidP="00F60DB8">
            <w:pPr>
              <w:autoSpaceDE w:val="0"/>
              <w:autoSpaceDN w:val="0"/>
              <w:adjustRightInd w:val="0"/>
              <w:rPr>
                <w:rFonts w:ascii="Times New Roman" w:hAnsi="Times New Roman"/>
                <w:bCs/>
                <w:lang w:eastAsia="en-IE"/>
              </w:rPr>
            </w:pPr>
            <w:r w:rsidRPr="00062E68">
              <w:rPr>
                <w:rFonts w:ascii="Times New Roman" w:hAnsi="Times New Roman"/>
                <w:bCs/>
                <w:lang w:eastAsia="en-IE"/>
              </w:rPr>
              <w:t>We endorse and support the aims of the English Curriculum as follows:</w:t>
            </w:r>
          </w:p>
          <w:p w:rsidR="004B297B" w:rsidRPr="00062E68" w:rsidRDefault="004B297B" w:rsidP="004B297B">
            <w:pPr>
              <w:numPr>
                <w:ilvl w:val="0"/>
                <w:numId w:val="5"/>
              </w:numPr>
              <w:autoSpaceDE w:val="0"/>
              <w:autoSpaceDN w:val="0"/>
              <w:adjustRightInd w:val="0"/>
              <w:jc w:val="both"/>
              <w:rPr>
                <w:rFonts w:ascii="Times New Roman" w:hAnsi="Times New Roman"/>
                <w:lang w:eastAsia="en-IE"/>
              </w:rPr>
            </w:pPr>
            <w:r w:rsidRPr="00062E68">
              <w:rPr>
                <w:rFonts w:ascii="Times New Roman" w:hAnsi="Times New Roman"/>
                <w:lang w:eastAsia="en-IE"/>
              </w:rPr>
              <w:t>To promote positive attitudes and develop an appreciation of the value of language in</w:t>
            </w:r>
          </w:p>
          <w:p w:rsidR="004B297B" w:rsidRPr="00062E68" w:rsidRDefault="004B297B" w:rsidP="00F60DB8">
            <w:pPr>
              <w:autoSpaceDE w:val="0"/>
              <w:autoSpaceDN w:val="0"/>
              <w:adjustRightInd w:val="0"/>
              <w:ind w:left="720"/>
              <w:jc w:val="both"/>
              <w:rPr>
                <w:rFonts w:ascii="Times New Roman" w:hAnsi="Times New Roman"/>
                <w:lang w:eastAsia="en-IE"/>
              </w:rPr>
            </w:pPr>
            <w:proofErr w:type="gramStart"/>
            <w:r w:rsidRPr="00062E68">
              <w:rPr>
                <w:rFonts w:ascii="Times New Roman" w:hAnsi="Times New Roman"/>
                <w:lang w:eastAsia="en-IE"/>
              </w:rPr>
              <w:t>terms</w:t>
            </w:r>
            <w:proofErr w:type="gramEnd"/>
            <w:r w:rsidRPr="00062E68">
              <w:rPr>
                <w:rFonts w:ascii="Times New Roman" w:hAnsi="Times New Roman"/>
                <w:lang w:eastAsia="en-IE"/>
              </w:rPr>
              <w:t xml:space="preserve"> of the spoken word, the written word and in reading.</w:t>
            </w:r>
          </w:p>
          <w:p w:rsidR="004B297B" w:rsidRPr="00062E68" w:rsidRDefault="004B297B" w:rsidP="004B297B">
            <w:pPr>
              <w:numPr>
                <w:ilvl w:val="0"/>
                <w:numId w:val="5"/>
              </w:numPr>
              <w:autoSpaceDE w:val="0"/>
              <w:autoSpaceDN w:val="0"/>
              <w:adjustRightInd w:val="0"/>
              <w:jc w:val="both"/>
              <w:rPr>
                <w:rFonts w:ascii="Times New Roman" w:hAnsi="Times New Roman"/>
                <w:lang w:eastAsia="en-IE"/>
              </w:rPr>
            </w:pPr>
            <w:r w:rsidRPr="00062E68">
              <w:rPr>
                <w:rFonts w:ascii="Times New Roman" w:hAnsi="Times New Roman"/>
                <w:lang w:eastAsia="en-IE"/>
              </w:rPr>
              <w:t>To develop confidence and competence in listening, speaking, reading and writing</w:t>
            </w:r>
          </w:p>
          <w:p w:rsidR="004B297B" w:rsidRPr="00062E68" w:rsidRDefault="004B297B" w:rsidP="004B297B">
            <w:pPr>
              <w:numPr>
                <w:ilvl w:val="0"/>
                <w:numId w:val="5"/>
              </w:numPr>
              <w:autoSpaceDE w:val="0"/>
              <w:autoSpaceDN w:val="0"/>
              <w:adjustRightInd w:val="0"/>
              <w:jc w:val="both"/>
              <w:rPr>
                <w:rFonts w:ascii="Times New Roman" w:hAnsi="Times New Roman"/>
                <w:lang w:eastAsia="en-IE"/>
              </w:rPr>
            </w:pPr>
            <w:r w:rsidRPr="00062E68">
              <w:rPr>
                <w:rFonts w:ascii="Times New Roman" w:hAnsi="Times New Roman"/>
                <w:lang w:eastAsia="en-IE"/>
              </w:rPr>
              <w:t>To develop cognitive ability and the capacity to clarify thinking through oral language,</w:t>
            </w:r>
            <w:r>
              <w:rPr>
                <w:rFonts w:ascii="Times New Roman" w:hAnsi="Times New Roman"/>
                <w:lang w:eastAsia="en-IE"/>
              </w:rPr>
              <w:t xml:space="preserve"> </w:t>
            </w:r>
            <w:r w:rsidRPr="00062E68">
              <w:rPr>
                <w:rFonts w:ascii="Times New Roman" w:hAnsi="Times New Roman"/>
                <w:lang w:eastAsia="en-IE"/>
              </w:rPr>
              <w:t>writing and reading</w:t>
            </w:r>
          </w:p>
          <w:p w:rsidR="004B297B" w:rsidRPr="00062E68" w:rsidRDefault="004B297B" w:rsidP="004B297B">
            <w:pPr>
              <w:numPr>
                <w:ilvl w:val="0"/>
                <w:numId w:val="5"/>
              </w:numPr>
              <w:autoSpaceDE w:val="0"/>
              <w:autoSpaceDN w:val="0"/>
              <w:adjustRightInd w:val="0"/>
              <w:jc w:val="both"/>
              <w:rPr>
                <w:rFonts w:ascii="Times New Roman" w:hAnsi="Times New Roman"/>
                <w:lang w:eastAsia="en-IE"/>
              </w:rPr>
            </w:pPr>
            <w:r w:rsidRPr="00062E68">
              <w:rPr>
                <w:rFonts w:ascii="Times New Roman" w:hAnsi="Times New Roman"/>
                <w:lang w:eastAsia="en-IE"/>
              </w:rPr>
              <w:t>To enable the child to read and write independently.</w:t>
            </w:r>
          </w:p>
          <w:p w:rsidR="004B297B" w:rsidRPr="007A429B" w:rsidRDefault="004B297B" w:rsidP="004B297B">
            <w:pPr>
              <w:numPr>
                <w:ilvl w:val="0"/>
                <w:numId w:val="5"/>
              </w:numPr>
              <w:autoSpaceDE w:val="0"/>
              <w:autoSpaceDN w:val="0"/>
              <w:adjustRightInd w:val="0"/>
              <w:jc w:val="both"/>
              <w:rPr>
                <w:rFonts w:ascii="Times New Roman" w:hAnsi="Times New Roman"/>
                <w:lang w:eastAsia="en-IE"/>
              </w:rPr>
            </w:pPr>
            <w:r w:rsidRPr="00062E68">
              <w:rPr>
                <w:rFonts w:ascii="Times New Roman" w:hAnsi="Times New Roman"/>
                <w:lang w:eastAsia="en-IE"/>
              </w:rPr>
              <w:t>To enhance emotional, imaginative and aesthetic de</w:t>
            </w:r>
            <w:r>
              <w:rPr>
                <w:rFonts w:ascii="Times New Roman" w:hAnsi="Times New Roman"/>
                <w:lang w:eastAsia="en-IE"/>
              </w:rPr>
              <w:t xml:space="preserve">velopment through oral, reading </w:t>
            </w:r>
            <w:r w:rsidRPr="00062E68">
              <w:rPr>
                <w:rFonts w:ascii="Times New Roman" w:hAnsi="Times New Roman"/>
                <w:lang w:eastAsia="en-IE"/>
              </w:rPr>
              <w:t>and writing experiences.</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Curriculum</w:t>
            </w:r>
          </w:p>
          <w:p w:rsidR="004B297B" w:rsidRDefault="004B297B" w:rsidP="00F60DB8">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4179"/>
            </w:tblGrid>
            <w:tr w:rsidR="004B297B" w:rsidRPr="00610AB6" w:rsidTr="00F60DB8">
              <w:tc>
                <w:tcPr>
                  <w:tcW w:w="4505" w:type="dxa"/>
                  <w:shd w:val="clear" w:color="auto" w:fill="auto"/>
                </w:tcPr>
                <w:p w:rsidR="004B297B" w:rsidRPr="00610AB6" w:rsidRDefault="004B297B" w:rsidP="00F60DB8">
                  <w:pPr>
                    <w:rPr>
                      <w:rFonts w:ascii="Times New Roman" w:hAnsi="Times New Roman"/>
                      <w:b/>
                    </w:rPr>
                  </w:pPr>
                  <w:r w:rsidRPr="00610AB6">
                    <w:rPr>
                      <w:rFonts w:ascii="Times New Roman" w:hAnsi="Times New Roman"/>
                      <w:b/>
                    </w:rPr>
                    <w:t>Strand</w:t>
                  </w:r>
                </w:p>
              </w:tc>
              <w:tc>
                <w:tcPr>
                  <w:tcW w:w="4506" w:type="dxa"/>
                  <w:shd w:val="clear" w:color="auto" w:fill="auto"/>
                </w:tcPr>
                <w:p w:rsidR="004B297B" w:rsidRPr="00610AB6" w:rsidRDefault="004B297B" w:rsidP="00F60DB8">
                  <w:pPr>
                    <w:rPr>
                      <w:rFonts w:ascii="Times New Roman" w:hAnsi="Times New Roman"/>
                      <w:b/>
                    </w:rPr>
                  </w:pPr>
                  <w:r w:rsidRPr="00610AB6">
                    <w:rPr>
                      <w:rFonts w:ascii="Times New Roman" w:hAnsi="Times New Roman"/>
                      <w:b/>
                    </w:rPr>
                    <w:t>Strand unit</w:t>
                  </w:r>
                </w:p>
              </w:tc>
            </w:tr>
            <w:tr w:rsidR="004B297B" w:rsidRPr="00610AB6" w:rsidTr="00F60DB8">
              <w:tc>
                <w:tcPr>
                  <w:tcW w:w="4505" w:type="dxa"/>
                  <w:shd w:val="clear" w:color="auto" w:fill="auto"/>
                </w:tcPr>
                <w:p w:rsidR="004B297B" w:rsidRPr="00610AB6" w:rsidRDefault="004B297B" w:rsidP="00F60DB8">
                  <w:pPr>
                    <w:rPr>
                      <w:rFonts w:ascii="Times New Roman" w:hAnsi="Times New Roman"/>
                    </w:rPr>
                  </w:pPr>
                  <w:r w:rsidRPr="00610AB6">
                    <w:rPr>
                      <w:rFonts w:ascii="Times New Roman" w:hAnsi="Times New Roman"/>
                    </w:rPr>
                    <w:t>Oral</w:t>
                  </w:r>
                </w:p>
              </w:tc>
              <w:tc>
                <w:tcPr>
                  <w:tcW w:w="4506" w:type="dxa"/>
                  <w:shd w:val="clear" w:color="auto" w:fill="auto"/>
                </w:tcPr>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Receptiveness to language</w:t>
                  </w:r>
                </w:p>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Competence and confidence in using language</w:t>
                  </w:r>
                </w:p>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Developing cognitive abilities through language</w:t>
                  </w:r>
                </w:p>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Emotional and imaginative development through language</w:t>
                  </w:r>
                </w:p>
              </w:tc>
            </w:tr>
            <w:tr w:rsidR="004B297B" w:rsidRPr="00610AB6" w:rsidTr="00F60DB8">
              <w:tc>
                <w:tcPr>
                  <w:tcW w:w="4505" w:type="dxa"/>
                  <w:shd w:val="clear" w:color="auto" w:fill="auto"/>
                </w:tcPr>
                <w:p w:rsidR="004B297B" w:rsidRPr="00610AB6" w:rsidRDefault="004B297B" w:rsidP="00F60DB8">
                  <w:pPr>
                    <w:rPr>
                      <w:rFonts w:ascii="Times New Roman" w:hAnsi="Times New Roman"/>
                    </w:rPr>
                  </w:pPr>
                  <w:r w:rsidRPr="00610AB6">
                    <w:rPr>
                      <w:rFonts w:ascii="Times New Roman" w:hAnsi="Times New Roman"/>
                    </w:rPr>
                    <w:t>Reading</w:t>
                  </w:r>
                </w:p>
              </w:tc>
              <w:tc>
                <w:tcPr>
                  <w:tcW w:w="4506" w:type="dxa"/>
                  <w:shd w:val="clear" w:color="auto" w:fill="auto"/>
                </w:tcPr>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Receptiveness to language</w:t>
                  </w:r>
                </w:p>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Competence and confidence in using language</w:t>
                  </w:r>
                </w:p>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Developing cognitive abilities through language</w:t>
                  </w:r>
                </w:p>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Emotional and imaginative development through language</w:t>
                  </w:r>
                </w:p>
              </w:tc>
            </w:tr>
            <w:tr w:rsidR="004B297B" w:rsidRPr="00610AB6" w:rsidTr="00F60DB8">
              <w:trPr>
                <w:trHeight w:val="77"/>
              </w:trPr>
              <w:tc>
                <w:tcPr>
                  <w:tcW w:w="4505" w:type="dxa"/>
                  <w:shd w:val="clear" w:color="auto" w:fill="auto"/>
                </w:tcPr>
                <w:p w:rsidR="004B297B" w:rsidRPr="00610AB6" w:rsidRDefault="004B297B" w:rsidP="00F60DB8">
                  <w:pPr>
                    <w:rPr>
                      <w:rFonts w:ascii="Times New Roman" w:hAnsi="Times New Roman"/>
                    </w:rPr>
                  </w:pPr>
                  <w:r w:rsidRPr="00610AB6">
                    <w:rPr>
                      <w:rFonts w:ascii="Times New Roman" w:hAnsi="Times New Roman"/>
                    </w:rPr>
                    <w:t>Writing</w:t>
                  </w:r>
                </w:p>
              </w:tc>
              <w:tc>
                <w:tcPr>
                  <w:tcW w:w="4506" w:type="dxa"/>
                  <w:shd w:val="clear" w:color="auto" w:fill="auto"/>
                </w:tcPr>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Receptiveness to language</w:t>
                  </w:r>
                </w:p>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lastRenderedPageBreak/>
                    <w:t>Competence and confidence in using language</w:t>
                  </w:r>
                </w:p>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Developing cognitive abilities through language</w:t>
                  </w:r>
                </w:p>
                <w:p w:rsidR="004B297B" w:rsidRPr="00610AB6" w:rsidRDefault="004B297B" w:rsidP="004B297B">
                  <w:pPr>
                    <w:numPr>
                      <w:ilvl w:val="0"/>
                      <w:numId w:val="6"/>
                    </w:numPr>
                    <w:autoSpaceDE w:val="0"/>
                    <w:autoSpaceDN w:val="0"/>
                    <w:adjustRightInd w:val="0"/>
                    <w:jc w:val="both"/>
                    <w:rPr>
                      <w:rFonts w:ascii="Times New Roman" w:hAnsi="Times New Roman"/>
                      <w:lang w:eastAsia="en-IE"/>
                    </w:rPr>
                  </w:pPr>
                  <w:r w:rsidRPr="00610AB6">
                    <w:rPr>
                      <w:rFonts w:ascii="Times New Roman" w:hAnsi="Times New Roman"/>
                      <w:lang w:eastAsia="en-IE"/>
                    </w:rPr>
                    <w:t>Emotional and imaginative development through language</w:t>
                  </w:r>
                </w:p>
              </w:tc>
            </w:tr>
          </w:tbl>
          <w:p w:rsidR="004B297B" w:rsidRDefault="004B297B" w:rsidP="00F60DB8">
            <w:pPr>
              <w:rPr>
                <w:rFonts w:ascii="Times New Roman" w:hAnsi="Times New Roman"/>
                <w:b/>
                <w:u w:val="single"/>
              </w:rPr>
            </w:pPr>
          </w:p>
          <w:p w:rsidR="004B297B" w:rsidRPr="009D16F0" w:rsidRDefault="004B297B" w:rsidP="00F60DB8">
            <w:pPr>
              <w:rPr>
                <w:rFonts w:ascii="Times New Roman" w:hAnsi="Times New Roman"/>
                <w:b/>
                <w:u w:val="single"/>
              </w:rPr>
            </w:pPr>
          </w:p>
          <w:p w:rsidR="004B297B" w:rsidRPr="009D16F0" w:rsidRDefault="004B297B" w:rsidP="00F60DB8">
            <w:pPr>
              <w:autoSpaceDE w:val="0"/>
              <w:autoSpaceDN w:val="0"/>
              <w:adjustRightInd w:val="0"/>
              <w:rPr>
                <w:rFonts w:ascii="Times New Roman" w:hAnsi="Times New Roman"/>
              </w:rPr>
            </w:pPr>
            <w:r w:rsidRPr="009D16F0">
              <w:rPr>
                <w:rFonts w:ascii="Times New Roman" w:hAnsi="Times New Roman"/>
              </w:rPr>
              <w:t>All teachers are familiar with the strands, strand units and content objectives for their class</w:t>
            </w:r>
            <w:r>
              <w:rPr>
                <w:rFonts w:ascii="Times New Roman" w:hAnsi="Times New Roman"/>
              </w:rPr>
              <w:t xml:space="preserve"> </w:t>
            </w:r>
            <w:r w:rsidRPr="009D16F0">
              <w:rPr>
                <w:rFonts w:ascii="Times New Roman" w:hAnsi="Times New Roman"/>
              </w:rPr>
              <w:t>levels. Curriculum object</w:t>
            </w:r>
            <w:r>
              <w:rPr>
                <w:rFonts w:ascii="Times New Roman" w:hAnsi="Times New Roman"/>
              </w:rPr>
              <w:t>ives area at the core of each English</w:t>
            </w:r>
            <w:r w:rsidRPr="009D16F0">
              <w:rPr>
                <w:rFonts w:ascii="Times New Roman" w:hAnsi="Times New Roman"/>
              </w:rPr>
              <w:t xml:space="preserve"> lesson, and teachers refer to the</w:t>
            </w:r>
            <w:r>
              <w:rPr>
                <w:rFonts w:ascii="Times New Roman" w:hAnsi="Times New Roman"/>
              </w:rPr>
              <w:t xml:space="preserve"> </w:t>
            </w:r>
            <w:r w:rsidRPr="009D16F0">
              <w:rPr>
                <w:rFonts w:ascii="Times New Roman" w:hAnsi="Times New Roman"/>
              </w:rPr>
              <w:t>curriculum objectives in their own planning.</w:t>
            </w:r>
          </w:p>
          <w:p w:rsidR="004B297B" w:rsidRPr="009D16F0" w:rsidRDefault="004B297B" w:rsidP="00F60DB8">
            <w:pPr>
              <w:autoSpaceDE w:val="0"/>
              <w:autoSpaceDN w:val="0"/>
              <w:adjustRightInd w:val="0"/>
              <w:rPr>
                <w:rFonts w:ascii="Times New Roman" w:hAnsi="Times New Roman"/>
              </w:rPr>
            </w:pPr>
            <w:r w:rsidRPr="009D16F0">
              <w:rPr>
                <w:rFonts w:ascii="Times New Roman" w:hAnsi="Times New Roman"/>
              </w:rPr>
              <w:t>The content objectives are laid out on the following pages in the Curriculum Handbook.</w:t>
            </w:r>
          </w:p>
          <w:p w:rsidR="004B297B" w:rsidRPr="009D16F0" w:rsidRDefault="004B297B" w:rsidP="00F60DB8">
            <w:pPr>
              <w:autoSpaceDE w:val="0"/>
              <w:autoSpaceDN w:val="0"/>
              <w:adjustRightInd w:val="0"/>
              <w:rPr>
                <w:rFonts w:ascii="Times New Roman" w:hAnsi="Times New Roman"/>
              </w:rPr>
            </w:pPr>
            <w:r>
              <w:rPr>
                <w:rFonts w:ascii="Times New Roman" w:hAnsi="Times New Roman"/>
              </w:rPr>
              <w:t>Infant Classes pgs. 16-21</w:t>
            </w:r>
          </w:p>
          <w:p w:rsidR="004B297B" w:rsidRPr="009D16F0" w:rsidRDefault="004B297B" w:rsidP="00F60DB8">
            <w:pPr>
              <w:autoSpaceDE w:val="0"/>
              <w:autoSpaceDN w:val="0"/>
              <w:adjustRightInd w:val="0"/>
              <w:rPr>
                <w:rFonts w:ascii="Times New Roman" w:hAnsi="Times New Roman"/>
              </w:rPr>
            </w:pPr>
            <w:r w:rsidRPr="009D16F0">
              <w:rPr>
                <w:rFonts w:ascii="Times New Roman" w:hAnsi="Times New Roman"/>
              </w:rPr>
              <w:t>First</w:t>
            </w:r>
            <w:r>
              <w:rPr>
                <w:rFonts w:ascii="Times New Roman" w:hAnsi="Times New Roman"/>
              </w:rPr>
              <w:t xml:space="preserve"> and Second classes pgs. 24-32</w:t>
            </w:r>
          </w:p>
          <w:p w:rsidR="004B297B" w:rsidRPr="009D16F0" w:rsidRDefault="004B297B" w:rsidP="00F60DB8">
            <w:pPr>
              <w:autoSpaceDE w:val="0"/>
              <w:autoSpaceDN w:val="0"/>
              <w:adjustRightInd w:val="0"/>
              <w:rPr>
                <w:rFonts w:ascii="Times New Roman" w:hAnsi="Times New Roman"/>
              </w:rPr>
            </w:pPr>
            <w:r w:rsidRPr="009D16F0">
              <w:rPr>
                <w:rFonts w:ascii="Times New Roman" w:hAnsi="Times New Roman"/>
              </w:rPr>
              <w:t>Third</w:t>
            </w:r>
            <w:r>
              <w:rPr>
                <w:rFonts w:ascii="Times New Roman" w:hAnsi="Times New Roman"/>
              </w:rPr>
              <w:t xml:space="preserve"> and Fourth classes pgs. 36-45</w:t>
            </w:r>
          </w:p>
          <w:p w:rsidR="004B297B" w:rsidRPr="009D16F0" w:rsidRDefault="004B297B" w:rsidP="00F60DB8">
            <w:pPr>
              <w:autoSpaceDE w:val="0"/>
              <w:autoSpaceDN w:val="0"/>
              <w:adjustRightInd w:val="0"/>
              <w:rPr>
                <w:rFonts w:ascii="Times New Roman" w:hAnsi="Times New Roman"/>
              </w:rPr>
            </w:pPr>
            <w:r w:rsidRPr="009D16F0">
              <w:rPr>
                <w:rFonts w:ascii="Times New Roman" w:hAnsi="Times New Roman"/>
              </w:rPr>
              <w:t>Fif</w:t>
            </w:r>
            <w:r>
              <w:rPr>
                <w:rFonts w:ascii="Times New Roman" w:hAnsi="Times New Roman"/>
              </w:rPr>
              <w:t>th and Sixth classes pgs. 48-57</w:t>
            </w:r>
          </w:p>
          <w:p w:rsidR="004B297B" w:rsidRPr="009D16F0" w:rsidRDefault="004B297B" w:rsidP="00F60DB8">
            <w:pPr>
              <w:rPr>
                <w:rFonts w:ascii="Times New Roman" w:hAnsi="Times New Roman"/>
                <w:b/>
                <w:u w:val="single"/>
              </w:rPr>
            </w:pP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lastRenderedPageBreak/>
              <w:t>Methodologies</w:t>
            </w:r>
          </w:p>
          <w:p w:rsidR="004B297B" w:rsidRPr="009D16F0" w:rsidRDefault="004B297B" w:rsidP="00F60DB8">
            <w:pPr>
              <w:rPr>
                <w:rFonts w:ascii="Times New Roman" w:hAnsi="Times New Roman"/>
                <w:lang w:val="en-GB"/>
              </w:rPr>
            </w:pPr>
            <w:r w:rsidRPr="009D16F0">
              <w:rPr>
                <w:rFonts w:ascii="Times New Roman" w:hAnsi="Times New Roman"/>
                <w:lang w:val="en-GB"/>
              </w:rPr>
              <w:t>We will use a combination of the following approaches:</w:t>
            </w:r>
            <w:r w:rsidRPr="009D16F0">
              <w:rPr>
                <w:rFonts w:ascii="Times New Roman" w:hAnsi="Times New Roman"/>
                <w:lang w:val="en-GB"/>
              </w:rPr>
              <w:br/>
              <w:t xml:space="preserve">           Direct teaching approach </w:t>
            </w:r>
          </w:p>
          <w:p w:rsidR="004B297B" w:rsidRPr="009D16F0" w:rsidRDefault="004B297B" w:rsidP="004B297B">
            <w:pPr>
              <w:numPr>
                <w:ilvl w:val="0"/>
                <w:numId w:val="4"/>
              </w:numPr>
              <w:rPr>
                <w:rFonts w:ascii="Times New Roman" w:hAnsi="Times New Roman"/>
                <w:lang w:val="en-GB"/>
              </w:rPr>
            </w:pPr>
            <w:r w:rsidRPr="009D16F0">
              <w:rPr>
                <w:rFonts w:ascii="Times New Roman" w:hAnsi="Times New Roman"/>
                <w:lang w:val="en-GB"/>
              </w:rPr>
              <w:t>Guided discovery approach</w:t>
            </w:r>
            <w:r w:rsidRPr="009D16F0">
              <w:rPr>
                <w:rFonts w:ascii="Times New Roman" w:hAnsi="Times New Roman"/>
                <w:vertAlign w:val="superscript"/>
              </w:rPr>
              <w:t xml:space="preserve"> </w:t>
            </w:r>
          </w:p>
          <w:p w:rsidR="004B297B" w:rsidRPr="007A429B" w:rsidRDefault="004B297B" w:rsidP="004B297B">
            <w:pPr>
              <w:numPr>
                <w:ilvl w:val="0"/>
                <w:numId w:val="4"/>
              </w:numPr>
              <w:rPr>
                <w:rFonts w:ascii="Times New Roman" w:hAnsi="Times New Roman"/>
                <w:lang w:val="en-GB"/>
              </w:rPr>
            </w:pPr>
            <w:r w:rsidRPr="009D16F0">
              <w:rPr>
                <w:rFonts w:ascii="Times New Roman" w:hAnsi="Times New Roman"/>
                <w:lang w:val="en-GB"/>
              </w:rPr>
              <w:t>Integration</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Assessment and Record Keeping</w:t>
            </w:r>
          </w:p>
          <w:p w:rsidR="004B297B" w:rsidRPr="009D16F0" w:rsidRDefault="004B297B" w:rsidP="00F60DB8">
            <w:pPr>
              <w:rPr>
                <w:rFonts w:ascii="Times New Roman" w:hAnsi="Times New Roman"/>
                <w:b/>
                <w:bCs/>
                <w:iCs/>
                <w:u w:val="single"/>
                <w:lang w:val="en-GB"/>
              </w:rPr>
            </w:pPr>
            <w:r w:rsidRPr="009D16F0">
              <w:rPr>
                <w:rFonts w:ascii="Times New Roman" w:hAnsi="Times New Roman"/>
              </w:rPr>
              <w:t xml:space="preserve">Teachers report twice a year to children and parents/guardians through parent-teacher meetings and end of year school reports. Teachers report to relevant staff </w:t>
            </w:r>
            <w:proofErr w:type="spellStart"/>
            <w:r w:rsidRPr="009D16F0">
              <w:rPr>
                <w:rFonts w:ascii="Times New Roman" w:hAnsi="Times New Roman"/>
              </w:rPr>
              <w:t>e.g</w:t>
            </w:r>
            <w:proofErr w:type="spellEnd"/>
            <w:r w:rsidRPr="009D16F0">
              <w:rPr>
                <w:rFonts w:ascii="Times New Roman" w:hAnsi="Times New Roman"/>
              </w:rPr>
              <w:t xml:space="preserve"> Learning Support on an ongoing basis.</w:t>
            </w:r>
            <w:r w:rsidRPr="009D16F0">
              <w:rPr>
                <w:rFonts w:ascii="Times New Roman" w:hAnsi="Times New Roman"/>
                <w:iCs/>
                <w:lang w:val="en-GB"/>
              </w:rPr>
              <w:t xml:space="preserve"> Children may be asked to self-assess and peer assess where appropriate. </w:t>
            </w:r>
          </w:p>
          <w:p w:rsidR="004B297B" w:rsidRPr="009D16F0" w:rsidRDefault="004B297B" w:rsidP="00F60DB8">
            <w:pPr>
              <w:spacing w:line="480" w:lineRule="auto"/>
              <w:rPr>
                <w:rFonts w:ascii="Times New Roman" w:hAnsi="Times New Roman"/>
              </w:rPr>
            </w:pPr>
            <w:r w:rsidRPr="009D16F0">
              <w:rPr>
                <w:rFonts w:ascii="Times New Roman" w:hAnsi="Times New Roman"/>
                <w:iCs/>
                <w:lang w:val="en-GB"/>
              </w:rPr>
              <w:t xml:space="preserve">We will assess </w:t>
            </w:r>
          </w:p>
          <w:p w:rsidR="004B297B" w:rsidRPr="009D16F0" w:rsidRDefault="004B297B" w:rsidP="004B297B">
            <w:pPr>
              <w:numPr>
                <w:ilvl w:val="0"/>
                <w:numId w:val="3"/>
              </w:numPr>
              <w:rPr>
                <w:rFonts w:ascii="Times New Roman" w:hAnsi="Times New Roman"/>
                <w:iCs/>
                <w:lang w:val="en-GB"/>
              </w:rPr>
            </w:pPr>
            <w:r w:rsidRPr="009D16F0">
              <w:rPr>
                <w:rFonts w:ascii="Times New Roman" w:hAnsi="Times New Roman"/>
                <w:iCs/>
                <w:lang w:val="en-GB"/>
              </w:rPr>
              <w:t>Willingness to participate in activities</w:t>
            </w:r>
          </w:p>
          <w:p w:rsidR="004B297B" w:rsidRPr="009D16F0" w:rsidRDefault="004B297B" w:rsidP="004B297B">
            <w:pPr>
              <w:numPr>
                <w:ilvl w:val="0"/>
                <w:numId w:val="3"/>
              </w:numPr>
              <w:rPr>
                <w:rFonts w:ascii="Times New Roman" w:hAnsi="Times New Roman"/>
                <w:iCs/>
                <w:lang w:val="en-GB"/>
              </w:rPr>
            </w:pPr>
            <w:r w:rsidRPr="009D16F0">
              <w:rPr>
                <w:rFonts w:ascii="Times New Roman" w:hAnsi="Times New Roman"/>
                <w:iCs/>
                <w:lang w:val="en-GB"/>
              </w:rPr>
              <w:t>Readiness to engage with a certain activity</w:t>
            </w:r>
          </w:p>
          <w:p w:rsidR="004B297B" w:rsidRPr="009D16F0" w:rsidRDefault="004B297B" w:rsidP="004B297B">
            <w:pPr>
              <w:numPr>
                <w:ilvl w:val="0"/>
                <w:numId w:val="3"/>
              </w:numPr>
              <w:rPr>
                <w:rFonts w:ascii="Times New Roman" w:hAnsi="Times New Roman"/>
                <w:iCs/>
                <w:lang w:val="en-GB"/>
              </w:rPr>
            </w:pPr>
            <w:r w:rsidRPr="009D16F0">
              <w:rPr>
                <w:rFonts w:ascii="Times New Roman" w:hAnsi="Times New Roman"/>
                <w:iCs/>
                <w:lang w:val="en-GB"/>
              </w:rPr>
              <w:t>The level of competence of a child in carrying out an activity</w:t>
            </w:r>
          </w:p>
          <w:p w:rsidR="004B297B" w:rsidRPr="009D16F0" w:rsidRDefault="004B297B" w:rsidP="004B297B">
            <w:pPr>
              <w:numPr>
                <w:ilvl w:val="0"/>
                <w:numId w:val="3"/>
              </w:numPr>
              <w:rPr>
                <w:rFonts w:ascii="Times New Roman" w:hAnsi="Times New Roman"/>
                <w:iCs/>
                <w:lang w:val="en-GB"/>
              </w:rPr>
            </w:pPr>
            <w:r w:rsidRPr="009D16F0">
              <w:rPr>
                <w:rFonts w:ascii="Times New Roman" w:hAnsi="Times New Roman"/>
                <w:iCs/>
                <w:lang w:val="en-GB"/>
              </w:rPr>
              <w:t>Interest in and attitude to activity</w:t>
            </w:r>
          </w:p>
          <w:p w:rsidR="004B297B" w:rsidRPr="009D16F0" w:rsidRDefault="004B297B" w:rsidP="004B297B">
            <w:pPr>
              <w:numPr>
                <w:ilvl w:val="0"/>
                <w:numId w:val="3"/>
              </w:numPr>
              <w:rPr>
                <w:rFonts w:ascii="Times New Roman" w:hAnsi="Times New Roman"/>
                <w:iCs/>
                <w:lang w:val="en-GB"/>
              </w:rPr>
            </w:pPr>
            <w:r w:rsidRPr="009D16F0">
              <w:rPr>
                <w:rFonts w:ascii="Times New Roman" w:hAnsi="Times New Roman"/>
                <w:iCs/>
                <w:lang w:val="en-GB"/>
              </w:rPr>
              <w:t>Willingness to cooperate in individual, pair and group activities</w:t>
            </w:r>
          </w:p>
          <w:p w:rsidR="004B297B" w:rsidRPr="009D16F0" w:rsidRDefault="004B297B" w:rsidP="00F60DB8">
            <w:pPr>
              <w:ind w:left="1080"/>
              <w:rPr>
                <w:rFonts w:ascii="Times New Roman" w:hAnsi="Times New Roman"/>
                <w:iCs/>
                <w:lang w:val="en-GB"/>
              </w:rPr>
            </w:pPr>
          </w:p>
          <w:p w:rsidR="004B297B" w:rsidRPr="009D16F0" w:rsidRDefault="004B297B" w:rsidP="00F60DB8">
            <w:pPr>
              <w:rPr>
                <w:rFonts w:ascii="Times New Roman" w:hAnsi="Times New Roman"/>
                <w:iCs/>
                <w:lang w:val="en-GB"/>
              </w:rPr>
            </w:pPr>
            <w:r w:rsidRPr="009D16F0">
              <w:rPr>
                <w:rFonts w:ascii="Times New Roman" w:hAnsi="Times New Roman"/>
                <w:iCs/>
                <w:lang w:val="en-GB"/>
              </w:rPr>
              <w:t xml:space="preserve">Our assessment tools are: </w:t>
            </w:r>
          </w:p>
          <w:p w:rsidR="004B297B" w:rsidRPr="009D16F0" w:rsidRDefault="004B297B" w:rsidP="004B297B">
            <w:pPr>
              <w:numPr>
                <w:ilvl w:val="0"/>
                <w:numId w:val="3"/>
              </w:numPr>
              <w:rPr>
                <w:rFonts w:ascii="Times New Roman" w:hAnsi="Times New Roman"/>
                <w:iCs/>
                <w:lang w:val="en-GB"/>
              </w:rPr>
            </w:pPr>
            <w:r w:rsidRPr="009D16F0">
              <w:rPr>
                <w:rFonts w:ascii="Times New Roman" w:hAnsi="Times New Roman"/>
                <w:iCs/>
                <w:lang w:val="en-GB"/>
              </w:rPr>
              <w:t>Teacher observation</w:t>
            </w:r>
          </w:p>
          <w:p w:rsidR="004B297B" w:rsidRPr="009D16F0" w:rsidRDefault="004B297B" w:rsidP="004B297B">
            <w:pPr>
              <w:numPr>
                <w:ilvl w:val="0"/>
                <w:numId w:val="3"/>
              </w:numPr>
              <w:rPr>
                <w:rFonts w:ascii="Times New Roman" w:hAnsi="Times New Roman"/>
                <w:iCs/>
                <w:lang w:val="en-GB"/>
              </w:rPr>
            </w:pPr>
            <w:r w:rsidRPr="009D16F0">
              <w:rPr>
                <w:rFonts w:ascii="Times New Roman" w:hAnsi="Times New Roman"/>
                <w:iCs/>
                <w:lang w:val="en-GB"/>
              </w:rPr>
              <w:t xml:space="preserve">Teacher-designed tasks </w:t>
            </w:r>
          </w:p>
          <w:p w:rsidR="004B297B" w:rsidRPr="009D16F0" w:rsidRDefault="004B297B" w:rsidP="00F60DB8">
            <w:pPr>
              <w:rPr>
                <w:rFonts w:ascii="Times New Roman" w:hAnsi="Times New Roman"/>
                <w:b/>
                <w:u w:val="single"/>
              </w:rPr>
            </w:pPr>
          </w:p>
          <w:p w:rsidR="004B297B" w:rsidRPr="009D16F0" w:rsidRDefault="004B297B" w:rsidP="00F60DB8">
            <w:pPr>
              <w:rPr>
                <w:rFonts w:ascii="Times New Roman" w:hAnsi="Times New Roman"/>
                <w:b/>
                <w:u w:val="single"/>
              </w:rPr>
            </w:pPr>
          </w:p>
          <w:p w:rsidR="004B297B" w:rsidRPr="009D16F0" w:rsidRDefault="004B297B" w:rsidP="00F60DB8">
            <w:pPr>
              <w:rPr>
                <w:rFonts w:ascii="Times New Roman" w:hAnsi="Times New Roman"/>
                <w:b/>
                <w:u w:val="single"/>
              </w:rPr>
            </w:pPr>
          </w:p>
          <w:p w:rsidR="004B297B" w:rsidRPr="009D16F0" w:rsidRDefault="004B297B" w:rsidP="00F60DB8">
            <w:pPr>
              <w:rPr>
                <w:rFonts w:ascii="Times New Roman" w:hAnsi="Times New Roman"/>
                <w:b/>
                <w:u w:val="single"/>
              </w:rPr>
            </w:pP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Differentiation</w:t>
            </w:r>
          </w:p>
          <w:p w:rsidR="004B297B" w:rsidRPr="002D22E6" w:rsidRDefault="004B297B" w:rsidP="00F60DB8">
            <w:pPr>
              <w:rPr>
                <w:rFonts w:ascii="Times New Roman" w:hAnsi="Times New Roman"/>
                <w:b/>
                <w:u w:val="single"/>
              </w:rPr>
            </w:pPr>
            <w:r w:rsidRPr="009D16F0">
              <w:rPr>
                <w:rFonts w:ascii="Times New Roman" w:hAnsi="Times New Roman"/>
              </w:rPr>
              <w:t xml:space="preserve">We acknowledge that each individual child has particular needs and all are at different stages of their personal development.  </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u w:val="single"/>
              </w:rPr>
            </w:pPr>
            <w:r w:rsidRPr="009D16F0">
              <w:rPr>
                <w:rFonts w:ascii="Times New Roman" w:hAnsi="Times New Roman"/>
                <w:b/>
                <w:sz w:val="28"/>
                <w:szCs w:val="28"/>
                <w:u w:val="single"/>
              </w:rPr>
              <w:t>ICT</w:t>
            </w:r>
          </w:p>
          <w:p w:rsidR="004B297B" w:rsidRPr="002D22E6" w:rsidRDefault="004B297B" w:rsidP="00F60DB8">
            <w:pPr>
              <w:rPr>
                <w:rFonts w:ascii="Times New Roman" w:hAnsi="Times New Roman"/>
                <w:lang w:val="en-GB"/>
              </w:rPr>
            </w:pPr>
            <w:r w:rsidRPr="009D16F0">
              <w:rPr>
                <w:rFonts w:ascii="Times New Roman" w:hAnsi="Times New Roman"/>
                <w:lang w:val="en-GB"/>
              </w:rPr>
              <w:t xml:space="preserve">Information and communication technology may be integrated with PE through the use of the Interactive whiteboard, digital camera, photo-copier, </w:t>
            </w:r>
            <w:proofErr w:type="gramStart"/>
            <w:r w:rsidRPr="009D16F0">
              <w:rPr>
                <w:rFonts w:ascii="Times New Roman" w:hAnsi="Times New Roman"/>
                <w:lang w:val="en-GB"/>
              </w:rPr>
              <w:t>DVDs ,CDs</w:t>
            </w:r>
            <w:proofErr w:type="gramEnd"/>
            <w:r w:rsidRPr="009D16F0">
              <w:rPr>
                <w:rFonts w:ascii="Times New Roman" w:hAnsi="Times New Roman"/>
                <w:lang w:val="en-GB"/>
              </w:rPr>
              <w:t xml:space="preserve"> and the </w:t>
            </w:r>
            <w:r w:rsidRPr="009D16F0">
              <w:rPr>
                <w:rFonts w:ascii="Times New Roman" w:hAnsi="Times New Roman"/>
                <w:lang w:val="en-GB"/>
              </w:rPr>
              <w:lastRenderedPageBreak/>
              <w:t xml:space="preserve">internet. </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lastRenderedPageBreak/>
              <w:t>Organisational planning</w:t>
            </w:r>
          </w:p>
          <w:p w:rsidR="004B297B" w:rsidRDefault="004B297B" w:rsidP="00F60DB8">
            <w:pPr>
              <w:jc w:val="both"/>
              <w:rPr>
                <w:rFonts w:ascii="Times New Roman" w:hAnsi="Times New Roman"/>
                <w:iCs/>
                <w:lang w:val="en-GB"/>
              </w:rPr>
            </w:pPr>
            <w:r w:rsidRPr="009D16F0">
              <w:rPr>
                <w:rFonts w:ascii="Times New Roman" w:hAnsi="Times New Roman"/>
                <w:iCs/>
                <w:lang w:val="en-GB"/>
              </w:rPr>
              <w:t xml:space="preserve">In </w:t>
            </w:r>
            <w:r>
              <w:rPr>
                <w:rFonts w:ascii="Times New Roman" w:hAnsi="Times New Roman"/>
                <w:iCs/>
                <w:lang w:val="en-GB"/>
              </w:rPr>
              <w:t>accordance with the DES guidelines 3 hours is allocated to the teaching of English as a first language in the infant classroom.</w:t>
            </w:r>
          </w:p>
          <w:p w:rsidR="004B297B" w:rsidRDefault="004B297B" w:rsidP="00F60DB8">
            <w:pPr>
              <w:jc w:val="both"/>
              <w:rPr>
                <w:rFonts w:ascii="Times New Roman" w:hAnsi="Times New Roman"/>
                <w:iCs/>
                <w:lang w:val="en-GB"/>
              </w:rPr>
            </w:pPr>
            <w:r>
              <w:rPr>
                <w:rFonts w:ascii="Times New Roman" w:hAnsi="Times New Roman"/>
                <w:iCs/>
                <w:lang w:val="en-GB"/>
              </w:rPr>
              <w:t>4  Hours is allocated to 1</w:t>
            </w:r>
            <w:r w:rsidRPr="00D14AED">
              <w:rPr>
                <w:rFonts w:ascii="Times New Roman" w:hAnsi="Times New Roman"/>
                <w:iCs/>
                <w:vertAlign w:val="superscript"/>
                <w:lang w:val="en-GB"/>
              </w:rPr>
              <w:t>st</w:t>
            </w:r>
            <w:r>
              <w:rPr>
                <w:rFonts w:ascii="Times New Roman" w:hAnsi="Times New Roman"/>
                <w:iCs/>
                <w:lang w:val="en-GB"/>
              </w:rPr>
              <w:t>- 6</w:t>
            </w:r>
            <w:r w:rsidRPr="00D14AED">
              <w:rPr>
                <w:rFonts w:ascii="Times New Roman" w:hAnsi="Times New Roman"/>
                <w:iCs/>
                <w:vertAlign w:val="superscript"/>
                <w:lang w:val="en-GB"/>
              </w:rPr>
              <w:t>th</w:t>
            </w:r>
            <w:r>
              <w:rPr>
                <w:rFonts w:ascii="Times New Roman" w:hAnsi="Times New Roman"/>
                <w:iCs/>
                <w:lang w:val="en-GB"/>
              </w:rPr>
              <w:t xml:space="preserve"> class for the teaching of English as a first language</w:t>
            </w:r>
          </w:p>
          <w:p w:rsidR="004B297B" w:rsidRDefault="004B297B" w:rsidP="00F60DB8">
            <w:pPr>
              <w:jc w:val="both"/>
              <w:rPr>
                <w:rFonts w:ascii="Times New Roman" w:hAnsi="Times New Roman"/>
                <w:iCs/>
                <w:lang w:val="en-GB"/>
              </w:rPr>
            </w:pPr>
          </w:p>
          <w:p w:rsidR="004B297B" w:rsidRPr="002D22E6" w:rsidRDefault="004B297B" w:rsidP="00F60DB8">
            <w:pPr>
              <w:jc w:val="both"/>
              <w:rPr>
                <w:rFonts w:ascii="Times New Roman" w:hAnsi="Times New Roman"/>
                <w:iCs/>
                <w:lang w:val="en-GB"/>
              </w:rPr>
            </w:pPr>
            <w:r>
              <w:rPr>
                <w:rFonts w:ascii="Times New Roman" w:hAnsi="Times New Roman"/>
                <w:iCs/>
                <w:lang w:val="en-GB"/>
              </w:rPr>
              <w:t>In accordance with the Numeracy and Literacy Strategy 0007/2012 an extra     minutes a week is now allocated to the teaching of Literacy.</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 xml:space="preserve">Resources </w:t>
            </w:r>
          </w:p>
          <w:p w:rsidR="004B297B" w:rsidRPr="009D16F0" w:rsidRDefault="004B297B" w:rsidP="00F60DB8">
            <w:pPr>
              <w:rPr>
                <w:rFonts w:ascii="Times New Roman" w:hAnsi="Times New Roman"/>
              </w:rPr>
            </w:pPr>
            <w:r w:rsidRPr="009D16F0">
              <w:rPr>
                <w:rFonts w:ascii="Times New Roman" w:hAnsi="Times New Roman"/>
              </w:rPr>
              <w:t xml:space="preserve">The following facilities are available to the children </w:t>
            </w:r>
            <w:r>
              <w:rPr>
                <w:rFonts w:ascii="Times New Roman" w:hAnsi="Times New Roman"/>
              </w:rPr>
              <w:t>and staff for the teaching of English</w:t>
            </w:r>
            <w:r w:rsidRPr="009D16F0">
              <w:rPr>
                <w:rFonts w:ascii="Times New Roman" w:hAnsi="Times New Roman"/>
              </w:rPr>
              <w:t>.</w:t>
            </w:r>
          </w:p>
          <w:p w:rsidR="004B297B" w:rsidRPr="002D22E6" w:rsidRDefault="004B297B" w:rsidP="00F60DB8">
            <w:pPr>
              <w:rPr>
                <w:rFonts w:ascii="Times New Roman" w:hAnsi="Times New Roman"/>
                <w:color w:val="FF0000"/>
                <w:lang w:val="en-GB"/>
              </w:rPr>
            </w:pPr>
            <w:r w:rsidRPr="009D16F0">
              <w:rPr>
                <w:rFonts w:ascii="Times New Roman" w:hAnsi="Times New Roman"/>
              </w:rPr>
              <w:t xml:space="preserve">Teachers keep literature, </w:t>
            </w:r>
            <w:proofErr w:type="gramStart"/>
            <w:r w:rsidRPr="009D16F0">
              <w:rPr>
                <w:rFonts w:ascii="Times New Roman" w:hAnsi="Times New Roman"/>
              </w:rPr>
              <w:t>DVDs ,</w:t>
            </w:r>
            <w:proofErr w:type="gramEnd"/>
            <w:r w:rsidRPr="009D16F0">
              <w:rPr>
                <w:rFonts w:ascii="Times New Roman" w:hAnsi="Times New Roman"/>
              </w:rPr>
              <w:t xml:space="preserve"> CDs, tapes , books and lesson ideas in their own individual classrooms. </w:t>
            </w:r>
            <w:r w:rsidRPr="009D16F0">
              <w:rPr>
                <w:rFonts w:ascii="Times New Roman" w:hAnsi="Times New Roman"/>
                <w:lang w:val="en-GB"/>
              </w:rPr>
              <w:t>The school will also use the CD of PE lesson plans prepared by the Primary School Sports Initiative</w:t>
            </w:r>
            <w:r w:rsidRPr="009D16F0">
              <w:rPr>
                <w:rFonts w:ascii="Times New Roman" w:hAnsi="Times New Roman"/>
                <w:color w:val="FF0000"/>
                <w:lang w:val="en-GB"/>
              </w:rPr>
              <w:t>.</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Linkage and integration</w:t>
            </w:r>
          </w:p>
          <w:p w:rsidR="004B297B" w:rsidRPr="002D22E6" w:rsidRDefault="004B297B" w:rsidP="00F60DB8">
            <w:pPr>
              <w:autoSpaceDE w:val="0"/>
              <w:autoSpaceDN w:val="0"/>
              <w:adjustRightInd w:val="0"/>
              <w:rPr>
                <w:rFonts w:ascii="Times New Roman" w:hAnsi="Times New Roman"/>
                <w:bCs/>
                <w:lang w:val="en-GB"/>
              </w:rPr>
            </w:pPr>
            <w:r w:rsidRPr="009D16F0">
              <w:rPr>
                <w:rFonts w:ascii="Times New Roman" w:hAnsi="Times New Roman"/>
                <w:bCs/>
                <w:lang w:val="en-GB"/>
              </w:rPr>
              <w:t>Every attempt will be made to lin</w:t>
            </w:r>
            <w:r>
              <w:rPr>
                <w:rFonts w:ascii="Times New Roman" w:hAnsi="Times New Roman"/>
                <w:bCs/>
                <w:lang w:val="en-GB"/>
              </w:rPr>
              <w:t xml:space="preserve">k the various strands of the English </w:t>
            </w:r>
            <w:r w:rsidRPr="009D16F0">
              <w:rPr>
                <w:rFonts w:ascii="Times New Roman" w:hAnsi="Times New Roman"/>
                <w:bCs/>
                <w:lang w:val="en-GB"/>
              </w:rPr>
              <w:t>curriculum and to integrate</w:t>
            </w:r>
            <w:r>
              <w:rPr>
                <w:rFonts w:ascii="Times New Roman" w:hAnsi="Times New Roman"/>
                <w:bCs/>
                <w:lang w:val="en-GB"/>
              </w:rPr>
              <w:t xml:space="preserve"> the other subject areas with </w:t>
            </w:r>
            <w:proofErr w:type="gramStart"/>
            <w:r>
              <w:rPr>
                <w:rFonts w:ascii="Times New Roman" w:hAnsi="Times New Roman"/>
                <w:bCs/>
                <w:lang w:val="en-GB"/>
              </w:rPr>
              <w:t>English ,</w:t>
            </w:r>
            <w:proofErr w:type="gramEnd"/>
            <w:r>
              <w:rPr>
                <w:rFonts w:ascii="Times New Roman" w:hAnsi="Times New Roman"/>
                <w:bCs/>
                <w:lang w:val="en-GB"/>
              </w:rPr>
              <w:t xml:space="preserve"> where appropriate.</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Code of ethics</w:t>
            </w:r>
          </w:p>
          <w:p w:rsidR="004B297B" w:rsidRPr="002D22E6" w:rsidRDefault="004B297B" w:rsidP="00F60DB8">
            <w:pPr>
              <w:rPr>
                <w:rFonts w:ascii="Times New Roman" w:hAnsi="Times New Roman"/>
                <w:lang w:val="en-US"/>
              </w:rPr>
            </w:pPr>
            <w:r w:rsidRPr="009D16F0">
              <w:rPr>
                <w:rFonts w:ascii="Times New Roman" w:hAnsi="Times New Roman"/>
              </w:rPr>
              <w:t>All teachers and coaches working in the school context will be expected to adhere to the school Child Protection Statement.</w:t>
            </w:r>
            <w:r w:rsidRPr="009D16F0">
              <w:rPr>
                <w:rFonts w:ascii="Times New Roman" w:hAnsi="Times New Roman"/>
                <w:lang w:val="en-US"/>
              </w:rPr>
              <w:t xml:space="preserve"> They should always ensure that they treat children with integrity and respect and that the self-esteem of children is enhanced. All adult actions should be guided by what is best for the child and carried out in the context of respectful and open relationships. </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Health and Safety</w:t>
            </w:r>
          </w:p>
          <w:p w:rsidR="004B297B" w:rsidRPr="002D22E6" w:rsidRDefault="004B297B" w:rsidP="00F60DB8">
            <w:pPr>
              <w:rPr>
                <w:rFonts w:ascii="Times New Roman" w:hAnsi="Times New Roman"/>
                <w:iCs/>
                <w:lang w:val="en-GB"/>
              </w:rPr>
            </w:pPr>
            <w:r w:rsidRPr="009D16F0">
              <w:rPr>
                <w:rFonts w:ascii="Times New Roman" w:hAnsi="Times New Roman"/>
                <w:iCs/>
                <w:lang w:val="en-GB"/>
              </w:rPr>
              <w:t>Sh</w:t>
            </w:r>
            <w:r>
              <w:rPr>
                <w:rFonts w:ascii="Times New Roman" w:hAnsi="Times New Roman"/>
                <w:iCs/>
                <w:lang w:val="en-GB"/>
              </w:rPr>
              <w:t>ould an accident occur in the English</w:t>
            </w:r>
            <w:r w:rsidRPr="009D16F0">
              <w:rPr>
                <w:rFonts w:ascii="Times New Roman" w:hAnsi="Times New Roman"/>
                <w:iCs/>
                <w:lang w:val="en-GB"/>
              </w:rPr>
              <w:t xml:space="preserve"> lesson we will follow the procedures outlined for accidents in our Health and Safety policy. </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Individual teachers’ planning and reporting</w:t>
            </w:r>
          </w:p>
          <w:p w:rsidR="004B297B" w:rsidRPr="009D16F0" w:rsidRDefault="004B297B" w:rsidP="00F60DB8">
            <w:pPr>
              <w:rPr>
                <w:rFonts w:ascii="Times New Roman" w:hAnsi="Times New Roman"/>
                <w:lang w:val="en-GB"/>
              </w:rPr>
            </w:pPr>
            <w:r w:rsidRPr="009D16F0">
              <w:rPr>
                <w:rFonts w:ascii="Times New Roman" w:hAnsi="Times New Roman"/>
                <w:lang w:val="en-GB"/>
              </w:rPr>
              <w:t xml:space="preserve">Individual teachers </w:t>
            </w:r>
            <w:r>
              <w:rPr>
                <w:rFonts w:ascii="Times New Roman" w:hAnsi="Times New Roman"/>
                <w:lang w:val="en-GB"/>
              </w:rPr>
              <w:t xml:space="preserve">will design an English </w:t>
            </w:r>
            <w:r w:rsidRPr="009D16F0">
              <w:rPr>
                <w:rFonts w:ascii="Times New Roman" w:hAnsi="Times New Roman"/>
                <w:lang w:val="en-GB"/>
              </w:rPr>
              <w:t xml:space="preserve"> plan specifically for their own class while at the same time ensuring that their class plans coordinate with and feed into the overall school plan, set out in the policy and </w:t>
            </w:r>
            <w:r w:rsidRPr="009D16F0">
              <w:rPr>
                <w:rFonts w:ascii="Times New Roman" w:hAnsi="Times New Roman"/>
                <w:b/>
                <w:lang w:val="en-GB"/>
              </w:rPr>
              <w:t>progression grids</w:t>
            </w:r>
            <w:r w:rsidRPr="009D16F0">
              <w:rPr>
                <w:rFonts w:ascii="Times New Roman" w:hAnsi="Times New Roman"/>
                <w:lang w:val="en-GB"/>
              </w:rPr>
              <w:t xml:space="preserve"> </w:t>
            </w:r>
            <w:r w:rsidRPr="009D16F0">
              <w:rPr>
                <w:rFonts w:ascii="Times New Roman" w:hAnsi="Times New Roman"/>
                <w:bCs/>
                <w:lang w:val="en-GB"/>
              </w:rPr>
              <w:t>.</w:t>
            </w:r>
            <w:r w:rsidRPr="009D16F0">
              <w:rPr>
                <w:rFonts w:ascii="Times New Roman" w:hAnsi="Times New Roman"/>
                <w:lang w:val="en-GB"/>
              </w:rPr>
              <w:t xml:space="preserve"> This should ensure clear progression as children move from class to class. </w:t>
            </w:r>
          </w:p>
          <w:p w:rsidR="004B297B" w:rsidRPr="009D16F0" w:rsidRDefault="004B297B" w:rsidP="00F60DB8">
            <w:pPr>
              <w:rPr>
                <w:rFonts w:ascii="Times New Roman" w:hAnsi="Times New Roman"/>
                <w:bCs/>
                <w:lang w:val="en-GB"/>
              </w:rPr>
            </w:pPr>
            <w:r>
              <w:rPr>
                <w:rFonts w:ascii="Times New Roman" w:hAnsi="Times New Roman"/>
                <w:bCs/>
                <w:lang w:val="en-GB"/>
              </w:rPr>
              <w:t xml:space="preserve">Strands covered in English </w:t>
            </w:r>
            <w:r w:rsidRPr="009D16F0">
              <w:rPr>
                <w:rFonts w:ascii="Times New Roman" w:hAnsi="Times New Roman"/>
                <w:bCs/>
                <w:lang w:val="en-GB"/>
              </w:rPr>
              <w:t xml:space="preserve">each month are recorded on the </w:t>
            </w:r>
            <w:proofErr w:type="spellStart"/>
            <w:r w:rsidRPr="009D16F0">
              <w:rPr>
                <w:rFonts w:ascii="Times New Roman" w:hAnsi="Times New Roman"/>
                <w:bCs/>
                <w:lang w:val="en-GB"/>
              </w:rPr>
              <w:t>Cúntas</w:t>
            </w:r>
            <w:proofErr w:type="spellEnd"/>
            <w:r w:rsidRPr="009D16F0">
              <w:rPr>
                <w:rFonts w:ascii="Times New Roman" w:hAnsi="Times New Roman"/>
                <w:bCs/>
                <w:lang w:val="en-GB"/>
              </w:rPr>
              <w:t xml:space="preserve"> </w:t>
            </w:r>
            <w:proofErr w:type="spellStart"/>
            <w:r w:rsidRPr="009D16F0">
              <w:rPr>
                <w:rFonts w:ascii="Times New Roman" w:hAnsi="Times New Roman"/>
                <w:bCs/>
                <w:lang w:val="en-GB"/>
              </w:rPr>
              <w:t>Míosúil</w:t>
            </w:r>
            <w:proofErr w:type="spellEnd"/>
            <w:r w:rsidRPr="009D16F0">
              <w:rPr>
                <w:rFonts w:ascii="Times New Roman" w:hAnsi="Times New Roman"/>
                <w:bCs/>
                <w:lang w:val="en-GB"/>
              </w:rPr>
              <w:t>.</w:t>
            </w:r>
          </w:p>
          <w:p w:rsidR="004B297B" w:rsidRPr="002D22E6" w:rsidRDefault="004B297B" w:rsidP="00F60DB8">
            <w:pPr>
              <w:rPr>
                <w:rFonts w:ascii="Times New Roman" w:hAnsi="Times New Roman"/>
                <w:bCs/>
                <w:lang w:val="en-GB"/>
              </w:rPr>
            </w:pPr>
            <w:r w:rsidRPr="009D16F0">
              <w:rPr>
                <w:rFonts w:ascii="Times New Roman" w:hAnsi="Times New Roman"/>
                <w:bCs/>
                <w:lang w:val="en-GB"/>
              </w:rPr>
              <w:t xml:space="preserve">The </w:t>
            </w:r>
            <w:proofErr w:type="spellStart"/>
            <w:r w:rsidRPr="009D16F0">
              <w:rPr>
                <w:rFonts w:ascii="Times New Roman" w:hAnsi="Times New Roman"/>
                <w:bCs/>
                <w:lang w:val="en-GB"/>
              </w:rPr>
              <w:t>Cúntas</w:t>
            </w:r>
            <w:proofErr w:type="spellEnd"/>
            <w:r w:rsidRPr="009D16F0">
              <w:rPr>
                <w:rFonts w:ascii="Times New Roman" w:hAnsi="Times New Roman"/>
                <w:bCs/>
                <w:lang w:val="en-GB"/>
              </w:rPr>
              <w:t xml:space="preserve"> </w:t>
            </w:r>
            <w:proofErr w:type="spellStart"/>
            <w:r w:rsidRPr="009D16F0">
              <w:rPr>
                <w:rFonts w:ascii="Times New Roman" w:hAnsi="Times New Roman"/>
                <w:bCs/>
                <w:lang w:val="en-GB"/>
              </w:rPr>
              <w:t>Míosúil</w:t>
            </w:r>
            <w:proofErr w:type="spellEnd"/>
            <w:r w:rsidRPr="009D16F0">
              <w:rPr>
                <w:rFonts w:ascii="Times New Roman" w:hAnsi="Times New Roman"/>
                <w:bCs/>
                <w:lang w:val="en-GB"/>
              </w:rPr>
              <w:t xml:space="preserve"> will be very relevant in recording what has been covered and in reviewing and developing the school plan for the following years. </w:t>
            </w:r>
            <w:r w:rsidRPr="009D16F0">
              <w:rPr>
                <w:rFonts w:ascii="Times New Roman" w:hAnsi="Times New Roman"/>
                <w:bCs/>
                <w:color w:val="FF0000"/>
                <w:lang w:val="en-GB"/>
              </w:rPr>
              <w:t xml:space="preserve"> </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Staff development</w:t>
            </w:r>
          </w:p>
          <w:p w:rsidR="004B297B" w:rsidRPr="009D16F0" w:rsidRDefault="004B297B" w:rsidP="00F60DB8">
            <w:pPr>
              <w:rPr>
                <w:rFonts w:ascii="Times New Roman" w:hAnsi="Times New Roman"/>
                <w:b/>
                <w:u w:val="single"/>
              </w:rPr>
            </w:pPr>
            <w:r w:rsidRPr="009D16F0">
              <w:rPr>
                <w:rFonts w:ascii="Times New Roman" w:hAnsi="Times New Roman"/>
                <w:lang w:val="en-GB"/>
              </w:rPr>
              <w:t>The</w:t>
            </w:r>
            <w:r>
              <w:rPr>
                <w:rFonts w:ascii="Times New Roman" w:hAnsi="Times New Roman"/>
                <w:lang w:val="en-GB"/>
              </w:rPr>
              <w:t xml:space="preserve"> school will access the </w:t>
            </w:r>
            <w:proofErr w:type="gramStart"/>
            <w:r>
              <w:rPr>
                <w:rFonts w:ascii="Times New Roman" w:hAnsi="Times New Roman"/>
                <w:lang w:val="en-GB"/>
              </w:rPr>
              <w:t>PCSP  English</w:t>
            </w:r>
            <w:proofErr w:type="gramEnd"/>
            <w:r>
              <w:rPr>
                <w:rFonts w:ascii="Times New Roman" w:hAnsi="Times New Roman"/>
                <w:lang w:val="en-GB"/>
              </w:rPr>
              <w:t xml:space="preserve"> </w:t>
            </w:r>
            <w:r w:rsidRPr="009D16F0">
              <w:rPr>
                <w:rFonts w:ascii="Times New Roman" w:hAnsi="Times New Roman"/>
                <w:lang w:val="en-GB"/>
              </w:rPr>
              <w:t xml:space="preserve"> </w:t>
            </w:r>
            <w:proofErr w:type="spellStart"/>
            <w:r w:rsidRPr="009D16F0">
              <w:rPr>
                <w:rFonts w:ascii="Times New Roman" w:hAnsi="Times New Roman"/>
                <w:lang w:val="en-GB"/>
              </w:rPr>
              <w:t>Cuiditheoir</w:t>
            </w:r>
            <w:proofErr w:type="spellEnd"/>
            <w:r w:rsidRPr="009D16F0">
              <w:rPr>
                <w:rFonts w:ascii="Times New Roman" w:hAnsi="Times New Roman"/>
                <w:lang w:val="en-GB"/>
              </w:rPr>
              <w:t xml:space="preserve"> through the Regional Curriculum Support Service to support the staff in certain strand</w:t>
            </w:r>
            <w:r>
              <w:rPr>
                <w:rFonts w:ascii="Times New Roman" w:hAnsi="Times New Roman"/>
                <w:lang w:val="en-GB"/>
              </w:rPr>
              <w:t>s if necessary. Visiting teachers/guest speakers</w:t>
            </w:r>
            <w:r w:rsidRPr="009D16F0">
              <w:rPr>
                <w:rFonts w:ascii="Times New Roman" w:hAnsi="Times New Roman"/>
                <w:lang w:val="en-GB"/>
              </w:rPr>
              <w:t xml:space="preserve"> may be used to supplement and support the work of the class teacher. These are recognised as up-skilling opportunities for the teachers involved. Teachers will be no</w:t>
            </w:r>
            <w:r>
              <w:rPr>
                <w:rFonts w:ascii="Times New Roman" w:hAnsi="Times New Roman"/>
                <w:lang w:val="en-GB"/>
              </w:rPr>
              <w:t xml:space="preserve">tified of courses relating to </w:t>
            </w:r>
            <w:proofErr w:type="gramStart"/>
            <w:r>
              <w:rPr>
                <w:rFonts w:ascii="Times New Roman" w:hAnsi="Times New Roman"/>
                <w:lang w:val="en-GB"/>
              </w:rPr>
              <w:t xml:space="preserve">English </w:t>
            </w:r>
            <w:r w:rsidRPr="009D16F0">
              <w:rPr>
                <w:rFonts w:ascii="Times New Roman" w:hAnsi="Times New Roman"/>
                <w:lang w:val="en-GB"/>
              </w:rPr>
              <w:t xml:space="preserve"> available</w:t>
            </w:r>
            <w:proofErr w:type="gramEnd"/>
            <w:r w:rsidRPr="009D16F0">
              <w:rPr>
                <w:rFonts w:ascii="Times New Roman" w:hAnsi="Times New Roman"/>
                <w:lang w:val="en-GB"/>
              </w:rPr>
              <w:t xml:space="preserve"> in the area..</w:t>
            </w:r>
          </w:p>
          <w:p w:rsidR="004B297B" w:rsidRPr="009D16F0" w:rsidRDefault="004B297B" w:rsidP="00F60DB8">
            <w:pPr>
              <w:rPr>
                <w:rFonts w:ascii="Times New Roman" w:hAnsi="Times New Roman"/>
                <w:b/>
                <w:u w:val="single"/>
              </w:rPr>
            </w:pPr>
          </w:p>
          <w:p w:rsidR="004B297B" w:rsidRPr="009D16F0" w:rsidRDefault="004B297B" w:rsidP="00F60DB8">
            <w:pPr>
              <w:rPr>
                <w:rFonts w:ascii="Times New Roman" w:hAnsi="Times New Roman"/>
                <w:b/>
                <w:u w:val="single"/>
              </w:rPr>
            </w:pP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Parental involvement</w:t>
            </w:r>
          </w:p>
          <w:p w:rsidR="004B297B" w:rsidRPr="002D22E6" w:rsidRDefault="004B297B" w:rsidP="00F60DB8">
            <w:pPr>
              <w:rPr>
                <w:rFonts w:ascii="Times New Roman" w:hAnsi="Times New Roman"/>
                <w:b/>
                <w:bCs/>
                <w:lang w:val="en-GB"/>
              </w:rPr>
            </w:pPr>
            <w:r w:rsidRPr="009D16F0">
              <w:rPr>
                <w:rFonts w:ascii="Times New Roman" w:hAnsi="Times New Roman"/>
              </w:rPr>
              <w:t xml:space="preserve">Parents have a responsibility to encourage their children to participate in all strands of the </w:t>
            </w:r>
            <w:r>
              <w:rPr>
                <w:rFonts w:ascii="Times New Roman" w:hAnsi="Times New Roman"/>
              </w:rPr>
              <w:t xml:space="preserve">English </w:t>
            </w:r>
            <w:r w:rsidRPr="009D16F0">
              <w:rPr>
                <w:rFonts w:ascii="Times New Roman" w:hAnsi="Times New Roman"/>
              </w:rPr>
              <w:t>curriculum.</w:t>
            </w:r>
            <w:r w:rsidRPr="009D16F0">
              <w:rPr>
                <w:rFonts w:ascii="Times New Roman" w:hAnsi="Times New Roman"/>
                <w:lang w:val="en-GB"/>
              </w:rPr>
              <w:t>Parents m</w:t>
            </w:r>
            <w:r>
              <w:rPr>
                <w:rFonts w:ascii="Times New Roman" w:hAnsi="Times New Roman"/>
                <w:lang w:val="en-GB"/>
              </w:rPr>
              <w:t>ay view the English</w:t>
            </w:r>
            <w:r w:rsidRPr="009D16F0">
              <w:rPr>
                <w:rFonts w:ascii="Times New Roman" w:hAnsi="Times New Roman"/>
                <w:lang w:val="en-GB"/>
              </w:rPr>
              <w:t xml:space="preserve"> policy in the school.</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Community links</w:t>
            </w:r>
          </w:p>
          <w:p w:rsidR="004B297B" w:rsidRPr="009D16F0" w:rsidRDefault="004B297B" w:rsidP="00F60DB8">
            <w:pPr>
              <w:rPr>
                <w:rFonts w:ascii="Times New Roman" w:hAnsi="Times New Roman"/>
                <w:b/>
                <w:u w:val="single"/>
              </w:rPr>
            </w:pPr>
            <w:r w:rsidRPr="009D16F0">
              <w:rPr>
                <w:rFonts w:ascii="Times New Roman" w:hAnsi="Times New Roman"/>
              </w:rPr>
              <w:t xml:space="preserve">Local clubs and sporting organisations (See appendix) are invited to provide </w:t>
            </w:r>
            <w:r w:rsidRPr="009D16F0">
              <w:rPr>
                <w:rFonts w:ascii="Times New Roman" w:hAnsi="Times New Roman"/>
              </w:rPr>
              <w:lastRenderedPageBreak/>
              <w:t>information on the services that they provide.</w:t>
            </w:r>
            <w:r w:rsidRPr="009D16F0">
              <w:rPr>
                <w:rFonts w:ascii="Times New Roman" w:hAnsi="Times New Roman"/>
                <w:lang w:val="en-GB"/>
              </w:rPr>
              <w:t>We are very much aware of the school’s role in the community and we are also conscious of the fact that the expertise of people in the community is an invaluable resource to any school.</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lastRenderedPageBreak/>
              <w:t>Evaluating the policy</w:t>
            </w:r>
          </w:p>
          <w:p w:rsidR="004B297B" w:rsidRPr="009D16F0" w:rsidRDefault="004B297B" w:rsidP="00F60DB8">
            <w:pPr>
              <w:rPr>
                <w:rFonts w:ascii="Times New Roman" w:hAnsi="Times New Roman"/>
                <w:lang w:val="en-GB"/>
              </w:rPr>
            </w:pPr>
            <w:r w:rsidRPr="009D16F0">
              <w:rPr>
                <w:rFonts w:ascii="Times New Roman" w:hAnsi="Times New Roman"/>
                <w:lang w:val="en-GB"/>
              </w:rPr>
              <w:t>Means of assessing the outcomes of the plan may include;</w:t>
            </w:r>
          </w:p>
          <w:p w:rsidR="004B297B" w:rsidRPr="009D16F0" w:rsidRDefault="004B297B" w:rsidP="004B297B">
            <w:pPr>
              <w:numPr>
                <w:ilvl w:val="0"/>
                <w:numId w:val="1"/>
              </w:numPr>
              <w:rPr>
                <w:rFonts w:ascii="Times New Roman" w:hAnsi="Times New Roman"/>
                <w:lang w:val="en-GB"/>
              </w:rPr>
            </w:pPr>
            <w:r w:rsidRPr="009D16F0">
              <w:rPr>
                <w:rFonts w:ascii="Times New Roman" w:hAnsi="Times New Roman"/>
                <w:lang w:val="en-GB"/>
              </w:rPr>
              <w:t>Teacher/parent/community feedback</w:t>
            </w:r>
          </w:p>
          <w:p w:rsidR="004B297B" w:rsidRPr="009D16F0" w:rsidRDefault="004B297B" w:rsidP="004B297B">
            <w:pPr>
              <w:numPr>
                <w:ilvl w:val="0"/>
                <w:numId w:val="1"/>
              </w:numPr>
              <w:rPr>
                <w:rFonts w:ascii="Times New Roman" w:hAnsi="Times New Roman"/>
                <w:lang w:val="en-GB"/>
              </w:rPr>
            </w:pPr>
            <w:r w:rsidRPr="009D16F0">
              <w:rPr>
                <w:rFonts w:ascii="Times New Roman" w:hAnsi="Times New Roman"/>
                <w:lang w:val="en-GB"/>
              </w:rPr>
              <w:t xml:space="preserve">Children’s feedback regarding activity levels, enjoyment and skill development </w:t>
            </w:r>
          </w:p>
          <w:p w:rsidR="004B297B" w:rsidRPr="009D16F0" w:rsidRDefault="004B297B" w:rsidP="004B297B">
            <w:pPr>
              <w:numPr>
                <w:ilvl w:val="0"/>
                <w:numId w:val="1"/>
              </w:numPr>
              <w:rPr>
                <w:rFonts w:ascii="Times New Roman" w:hAnsi="Times New Roman"/>
                <w:lang w:val="en-GB"/>
              </w:rPr>
            </w:pPr>
            <w:r w:rsidRPr="009D16F0">
              <w:rPr>
                <w:rFonts w:ascii="Times New Roman" w:hAnsi="Times New Roman"/>
                <w:lang w:val="en-GB"/>
              </w:rPr>
              <w:t>Inspectors’ suggestions/WSE recommendations</w:t>
            </w:r>
          </w:p>
          <w:p w:rsidR="004B297B" w:rsidRPr="009D16F0" w:rsidRDefault="004B297B" w:rsidP="00F60DB8">
            <w:pPr>
              <w:rPr>
                <w:rFonts w:ascii="Times New Roman" w:hAnsi="Times New Roman"/>
                <w:lang w:val="en-GB"/>
              </w:rPr>
            </w:pPr>
          </w:p>
          <w:p w:rsidR="004B297B" w:rsidRPr="009D16F0" w:rsidRDefault="004B297B" w:rsidP="00F60DB8">
            <w:pPr>
              <w:rPr>
                <w:rFonts w:ascii="Times New Roman" w:hAnsi="Times New Roman"/>
                <w:b/>
                <w:bCs/>
                <w:lang w:val="en-GB"/>
              </w:rPr>
            </w:pPr>
            <w:r w:rsidRPr="009D16F0">
              <w:rPr>
                <w:rFonts w:ascii="Times New Roman" w:hAnsi="Times New Roman"/>
                <w:b/>
                <w:bCs/>
                <w:lang w:val="en-GB"/>
              </w:rPr>
              <w:t>The criteria for evaluating the success of this policy will be :</w:t>
            </w:r>
          </w:p>
          <w:p w:rsidR="004B297B" w:rsidRPr="009D16F0" w:rsidRDefault="004B297B" w:rsidP="004B297B">
            <w:pPr>
              <w:numPr>
                <w:ilvl w:val="0"/>
                <w:numId w:val="2"/>
              </w:numPr>
              <w:rPr>
                <w:rFonts w:ascii="Times New Roman" w:hAnsi="Times New Roman"/>
                <w:bCs/>
              </w:rPr>
            </w:pPr>
            <w:r w:rsidRPr="009D16F0">
              <w:rPr>
                <w:rFonts w:ascii="Times New Roman" w:hAnsi="Times New Roman"/>
                <w:bCs/>
              </w:rPr>
              <w:t>The level of enjoyment exhibited by the children</w:t>
            </w:r>
          </w:p>
          <w:p w:rsidR="004B297B" w:rsidRPr="009D16F0" w:rsidRDefault="004B297B" w:rsidP="004B297B">
            <w:pPr>
              <w:numPr>
                <w:ilvl w:val="0"/>
                <w:numId w:val="2"/>
              </w:numPr>
              <w:rPr>
                <w:rFonts w:ascii="Times New Roman" w:hAnsi="Times New Roman"/>
                <w:bCs/>
              </w:rPr>
            </w:pPr>
            <w:r w:rsidRPr="009D16F0">
              <w:rPr>
                <w:rFonts w:ascii="Times New Roman" w:hAnsi="Times New Roman"/>
                <w:bCs/>
              </w:rPr>
              <w:t>The maximum participation by all children</w:t>
            </w:r>
          </w:p>
          <w:p w:rsidR="004B297B" w:rsidRPr="009D16F0" w:rsidRDefault="004B297B" w:rsidP="004B297B">
            <w:pPr>
              <w:numPr>
                <w:ilvl w:val="0"/>
                <w:numId w:val="2"/>
              </w:numPr>
              <w:rPr>
                <w:rFonts w:ascii="Times New Roman" w:hAnsi="Times New Roman"/>
                <w:bCs/>
              </w:rPr>
            </w:pPr>
            <w:r w:rsidRPr="009D16F0">
              <w:rPr>
                <w:rFonts w:ascii="Times New Roman" w:hAnsi="Times New Roman"/>
                <w:bCs/>
              </w:rPr>
              <w:t>The development of skills and understanding</w:t>
            </w:r>
          </w:p>
          <w:p w:rsidR="004B297B" w:rsidRPr="009D16F0" w:rsidRDefault="004B297B" w:rsidP="004B297B">
            <w:pPr>
              <w:numPr>
                <w:ilvl w:val="0"/>
                <w:numId w:val="2"/>
              </w:numPr>
              <w:rPr>
                <w:rFonts w:ascii="Times New Roman" w:hAnsi="Times New Roman"/>
                <w:bCs/>
              </w:rPr>
            </w:pPr>
            <w:r w:rsidRPr="009D16F0">
              <w:rPr>
                <w:rFonts w:ascii="Times New Roman" w:hAnsi="Times New Roman"/>
                <w:bCs/>
              </w:rPr>
              <w:t>A balance between competitive and non-competitive activities</w:t>
            </w:r>
          </w:p>
          <w:p w:rsidR="004B297B" w:rsidRPr="009D16F0" w:rsidRDefault="004B297B" w:rsidP="004B297B">
            <w:pPr>
              <w:numPr>
                <w:ilvl w:val="0"/>
                <w:numId w:val="2"/>
              </w:numPr>
              <w:rPr>
                <w:rFonts w:ascii="Times New Roman" w:hAnsi="Times New Roman"/>
                <w:bCs/>
              </w:rPr>
            </w:pPr>
            <w:r w:rsidRPr="009D16F0">
              <w:rPr>
                <w:rFonts w:ascii="Times New Roman" w:hAnsi="Times New Roman"/>
                <w:bCs/>
              </w:rPr>
              <w:t>A balance between contact and non-contact activities</w:t>
            </w:r>
          </w:p>
          <w:p w:rsidR="004B297B" w:rsidRPr="009D16F0" w:rsidRDefault="004B297B" w:rsidP="004B297B">
            <w:pPr>
              <w:numPr>
                <w:ilvl w:val="0"/>
                <w:numId w:val="2"/>
              </w:numPr>
              <w:rPr>
                <w:rFonts w:ascii="Times New Roman" w:hAnsi="Times New Roman"/>
                <w:bCs/>
              </w:rPr>
            </w:pPr>
            <w:r w:rsidRPr="009D16F0">
              <w:rPr>
                <w:rFonts w:ascii="Times New Roman" w:hAnsi="Times New Roman"/>
                <w:bCs/>
              </w:rPr>
              <w:t>The provision of opportunities for achievement for each child</w:t>
            </w:r>
          </w:p>
          <w:p w:rsidR="004B297B" w:rsidRPr="002D22E6" w:rsidRDefault="004B297B" w:rsidP="004B297B">
            <w:pPr>
              <w:numPr>
                <w:ilvl w:val="0"/>
                <w:numId w:val="2"/>
              </w:numPr>
              <w:rPr>
                <w:rFonts w:ascii="Times New Roman" w:hAnsi="Times New Roman"/>
                <w:bCs/>
              </w:rPr>
            </w:pPr>
            <w:r w:rsidRPr="009D16F0">
              <w:rPr>
                <w:rFonts w:ascii="Times New Roman" w:hAnsi="Times New Roman"/>
                <w:bCs/>
              </w:rPr>
              <w:t>The level of teacher satisfaction in teaching a broad, balanced curriculum.</w:t>
            </w:r>
          </w:p>
        </w:tc>
      </w:tr>
      <w:tr w:rsidR="004B297B" w:rsidRPr="009D16F0" w:rsidTr="00F60DB8">
        <w:tc>
          <w:tcPr>
            <w:tcW w:w="8290" w:type="dxa"/>
            <w:shd w:val="clear" w:color="auto" w:fill="auto"/>
          </w:tcPr>
          <w:p w:rsidR="004B297B" w:rsidRPr="009D16F0" w:rsidRDefault="004B297B" w:rsidP="00F60DB8">
            <w:pPr>
              <w:rPr>
                <w:rFonts w:ascii="Times New Roman" w:hAnsi="Times New Roman"/>
                <w:b/>
                <w:sz w:val="28"/>
                <w:szCs w:val="28"/>
                <w:u w:val="single"/>
              </w:rPr>
            </w:pPr>
            <w:r w:rsidRPr="009D16F0">
              <w:rPr>
                <w:rFonts w:ascii="Times New Roman" w:hAnsi="Times New Roman"/>
                <w:b/>
                <w:sz w:val="28"/>
                <w:szCs w:val="28"/>
                <w:u w:val="single"/>
              </w:rPr>
              <w:t>Ratification and communication</w:t>
            </w:r>
          </w:p>
          <w:p w:rsidR="004B297B" w:rsidRPr="002D22E6" w:rsidRDefault="004B297B" w:rsidP="00F60DB8">
            <w:pPr>
              <w:rPr>
                <w:rFonts w:ascii="Times New Roman" w:hAnsi="Times New Roman"/>
                <w:lang w:val="en-GB"/>
              </w:rPr>
            </w:pPr>
            <w:r w:rsidRPr="009D16F0">
              <w:rPr>
                <w:rFonts w:ascii="Times New Roman" w:hAnsi="Times New Roman"/>
                <w:lang w:val="en-GB"/>
              </w:rPr>
              <w:t xml:space="preserve">This </w:t>
            </w:r>
            <w:r>
              <w:rPr>
                <w:rFonts w:ascii="Times New Roman" w:hAnsi="Times New Roman"/>
                <w:lang w:val="en-GB"/>
              </w:rPr>
              <w:t xml:space="preserve">English </w:t>
            </w:r>
            <w:r w:rsidRPr="009D16F0">
              <w:rPr>
                <w:rFonts w:ascii="Times New Roman" w:hAnsi="Times New Roman"/>
                <w:lang w:val="en-GB"/>
              </w:rPr>
              <w:t>policy was</w:t>
            </w:r>
            <w:r>
              <w:rPr>
                <w:rFonts w:ascii="Times New Roman" w:hAnsi="Times New Roman"/>
                <w:lang w:val="en-GB"/>
              </w:rPr>
              <w:t xml:space="preserve"> reviewed in April 2012 and </w:t>
            </w:r>
            <w:r w:rsidRPr="009D16F0">
              <w:rPr>
                <w:rFonts w:ascii="Times New Roman" w:hAnsi="Times New Roman"/>
                <w:lang w:val="en-GB"/>
              </w:rPr>
              <w:t>ratified by the Board of Management on _____________ and parents can inspect the policy in the school office.</w:t>
            </w:r>
          </w:p>
        </w:tc>
      </w:tr>
    </w:tbl>
    <w:p w:rsidR="001145F0" w:rsidRDefault="001145F0">
      <w:bookmarkStart w:id="0" w:name="_GoBack"/>
      <w:bookmarkEnd w:id="0"/>
    </w:p>
    <w:sectPr w:rsidR="00114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EF26EE"/>
    <w:multiLevelType w:val="hybridMultilevel"/>
    <w:tmpl w:val="5716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831162"/>
    <w:multiLevelType w:val="hybridMultilevel"/>
    <w:tmpl w:val="2064E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3E7549BD"/>
    <w:multiLevelType w:val="hybridMultilevel"/>
    <w:tmpl w:val="5DA88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B"/>
    <w:rsid w:val="001145F0"/>
    <w:rsid w:val="004B29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FC04C-2AB1-4737-B896-7DC6E4BC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Boolavogue National School</dc:creator>
  <cp:keywords/>
  <dc:description/>
  <cp:lastModifiedBy>Boolavogue National School</cp:lastModifiedBy>
  <cp:revision>1</cp:revision>
  <dcterms:created xsi:type="dcterms:W3CDTF">2015-10-01T17:59:00Z</dcterms:created>
  <dcterms:modified xsi:type="dcterms:W3CDTF">2015-10-01T17:59:00Z</dcterms:modified>
</cp:coreProperties>
</file>